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7DE4B98E"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1C36F0" w:rsidRPr="001C36F0">
        <w:t>R1-190</w:t>
      </w:r>
      <w:r w:rsidR="00185385">
        <w:t>5731</w:t>
      </w:r>
      <w:bookmarkStart w:id="0" w:name="_GoBack"/>
      <w:bookmarkEnd w:id="0"/>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BDD653C" w:rsidR="00F618ED" w:rsidRPr="007A0766" w:rsidRDefault="00F618ED" w:rsidP="00F618ED">
      <w:pPr>
        <w:pStyle w:val="Header"/>
        <w:tabs>
          <w:tab w:val="clear" w:pos="4536"/>
          <w:tab w:val="left" w:pos="1800"/>
        </w:tabs>
      </w:pPr>
      <w:r w:rsidRPr="007A0766">
        <w:t>Title:</w:t>
      </w:r>
      <w:bookmarkStart w:id="1" w:name="Title"/>
      <w:bookmarkEnd w:id="1"/>
      <w:r w:rsidRPr="007A0766">
        <w:tab/>
      </w:r>
      <w:bookmarkStart w:id="2" w:name="_Hlk5195433"/>
      <w:r w:rsidR="000C19A8">
        <w:t xml:space="preserve">Summary of draft CRs </w:t>
      </w:r>
      <w:r w:rsidR="00FD4307">
        <w:t>on</w:t>
      </w:r>
      <w:r w:rsidR="000C19A8">
        <w:t xml:space="preserve"> resource allocation</w:t>
      </w:r>
      <w:bookmarkEnd w:id="2"/>
      <w:r w:rsidR="00FB61BC">
        <w:t xml:space="preserve"> (v</w:t>
      </w:r>
      <w:r w:rsidR="00E926CE">
        <w:t>3</w:t>
      </w:r>
      <w:r w:rsidR="00FB61BC">
        <w:t>)</w:t>
      </w:r>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580BF82A" w:rsidR="004E18DE" w:rsidRDefault="00A876B9" w:rsidP="004E18DE">
      <w:pPr>
        <w:pStyle w:val="BodyText"/>
      </w:pPr>
      <w:r>
        <w:t>This document</w:t>
      </w:r>
      <w:r w:rsidR="004E18DE">
        <w:t xml:space="preserve"> summarizes draft CRs related to resource allocation and submitted under 7.1.3.</w:t>
      </w:r>
    </w:p>
    <w:p w14:paraId="7D366396" w14:textId="18B4317B" w:rsidR="003F375C" w:rsidRDefault="003F375C" w:rsidP="003F375C">
      <w:pPr>
        <w:pStyle w:val="Heading1"/>
      </w:pPr>
      <w:r>
        <w:t xml:space="preserve">Maximum modulation order </w:t>
      </w:r>
    </w:p>
    <w:p w14:paraId="45AA67C1" w14:textId="574CAA64" w:rsidR="002B6A0E" w:rsidRPr="003F375C" w:rsidRDefault="003F375C" w:rsidP="003F375C">
      <w:pPr>
        <w:pStyle w:val="BodyText"/>
      </w:pPr>
      <w:r w:rsidRPr="003F375C">
        <w:t xml:space="preserve">LRBM calculation requires maximum modulation order value for DL-SCH and UL-SCH. The specification </w:t>
      </w:r>
      <w:r w:rsidR="002B6A0E">
        <w:t>might be</w:t>
      </w:r>
      <w:r w:rsidRPr="003F375C">
        <w:t xml:space="preserve"> unclear which higher layer parameter is used to determine the maximum modulation order, since there is no explicit RRC parameter named maximum modulation order or with parameter name modulation order.</w:t>
      </w:r>
      <w:r w:rsidR="002B6A0E">
        <w:t xml:space="preserve"> However, g</w:t>
      </w:r>
      <w:r w:rsidR="002B6A0E" w:rsidRPr="00062BF5">
        <w:rPr>
          <w:color w:val="000000"/>
          <w:szCs w:val="20"/>
        </w:rPr>
        <w:t xml:space="preserve">iven </w:t>
      </w:r>
      <w:r w:rsidR="002B6A0E">
        <w:rPr>
          <w:color w:val="000000"/>
          <w:szCs w:val="20"/>
        </w:rPr>
        <w:t xml:space="preserve">that </w:t>
      </w:r>
      <w:r w:rsidR="002B6A0E" w:rsidRPr="00062BF5">
        <w:rPr>
          <w:color w:val="000000"/>
          <w:szCs w:val="20"/>
        </w:rPr>
        <w:t xml:space="preserve">the referred RRC parameters in the proposed CR can be set differently for different BWPs for a serving cell, it is not clear if the dependencies on RRC parameters as proposed in the CR would lead to the correct determination of maximum modulation order for the serving cell. </w:t>
      </w:r>
    </w:p>
    <w:p w14:paraId="31D2AA82" w14:textId="77777777" w:rsidR="0011548A" w:rsidRDefault="0011548A" w:rsidP="004E18DE">
      <w:pPr>
        <w:pStyle w:val="BodyText"/>
      </w:pPr>
    </w:p>
    <w:p w14:paraId="2E619730" w14:textId="0AD16E89" w:rsidR="003F375C" w:rsidRDefault="0011548A" w:rsidP="004E18DE">
      <w:pPr>
        <w:pStyle w:val="BodyText"/>
        <w:rPr>
          <w:b/>
        </w:rPr>
      </w:pPr>
      <w:r w:rsidRPr="00FB61BC">
        <w:rPr>
          <w:b/>
          <w:highlight w:val="yellow"/>
        </w:rPr>
        <w:t>Offline discussion:</w:t>
      </w:r>
    </w:p>
    <w:p w14:paraId="374C3E22" w14:textId="77777777" w:rsidR="00015211" w:rsidRDefault="0011548A" w:rsidP="0011548A">
      <w:pPr>
        <w:pStyle w:val="BodyText"/>
        <w:numPr>
          <w:ilvl w:val="0"/>
          <w:numId w:val="17"/>
        </w:numPr>
      </w:pPr>
      <w:r>
        <w:t>What is the common understanding regarding the current UE behavior?</w:t>
      </w:r>
    </w:p>
    <w:p w14:paraId="1F8A2EB3" w14:textId="4D4DCA2C" w:rsidR="0011548A" w:rsidRDefault="00015211" w:rsidP="0011548A">
      <w:pPr>
        <w:pStyle w:val="BodyText"/>
        <w:numPr>
          <w:ilvl w:val="0"/>
          <w:numId w:val="17"/>
        </w:numPr>
      </w:pPr>
      <w:r>
        <w:t xml:space="preserve">Continue offline discussion </w:t>
      </w:r>
      <w:r w:rsidR="0011548A">
        <w:t xml:space="preserve"> </w:t>
      </w:r>
    </w:p>
    <w:p w14:paraId="67117A5A" w14:textId="248FB5B9" w:rsidR="003F375C" w:rsidRDefault="003F375C" w:rsidP="004E18DE">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4E18DE" w:rsidRPr="004E18DE" w14:paraId="47C282A4" w14:textId="77777777" w:rsidTr="004E18DE">
        <w:trPr>
          <w:trHeight w:val="300"/>
        </w:trPr>
        <w:tc>
          <w:tcPr>
            <w:tcW w:w="1220" w:type="dxa"/>
            <w:tcBorders>
              <w:top w:val="nil"/>
              <w:left w:val="nil"/>
              <w:bottom w:val="nil"/>
              <w:right w:val="nil"/>
            </w:tcBorders>
            <w:shd w:val="clear" w:color="auto" w:fill="auto"/>
            <w:hideMark/>
          </w:tcPr>
          <w:p w14:paraId="6136AFAA" w14:textId="77777777" w:rsidR="004E18DE" w:rsidRPr="004E18DE" w:rsidRDefault="00E2040A" w:rsidP="004E18DE">
            <w:pPr>
              <w:rPr>
                <w:rFonts w:ascii="Arial" w:hAnsi="Arial" w:cs="Arial"/>
                <w:b/>
                <w:bCs/>
                <w:color w:val="0000FF"/>
                <w:sz w:val="16"/>
                <w:szCs w:val="16"/>
                <w:u w:val="single"/>
                <w:lang w:val="sv-SE" w:eastAsia="sv-SE"/>
              </w:rPr>
            </w:pPr>
            <w:hyperlink r:id="rId8" w:history="1">
              <w:r w:rsidR="004E18DE" w:rsidRPr="004E18DE">
                <w:rPr>
                  <w:rFonts w:ascii="Arial" w:hAnsi="Arial" w:cs="Arial"/>
                  <w:b/>
                  <w:bCs/>
                  <w:color w:val="0000FF"/>
                  <w:sz w:val="16"/>
                  <w:szCs w:val="16"/>
                  <w:u w:val="single"/>
                  <w:lang w:val="sv-SE" w:eastAsia="sv-SE"/>
                </w:rPr>
                <w:t>R1-1904277</w:t>
              </w:r>
            </w:hyperlink>
          </w:p>
        </w:tc>
        <w:tc>
          <w:tcPr>
            <w:tcW w:w="1000" w:type="dxa"/>
            <w:tcBorders>
              <w:top w:val="nil"/>
              <w:left w:val="nil"/>
              <w:bottom w:val="nil"/>
              <w:right w:val="nil"/>
            </w:tcBorders>
            <w:shd w:val="clear" w:color="auto" w:fill="auto"/>
            <w:hideMark/>
          </w:tcPr>
          <w:p w14:paraId="09FDEEEB"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DC35EE5" w14:textId="77777777" w:rsidR="004E18DE" w:rsidRPr="004E18DE" w:rsidRDefault="004E18DE" w:rsidP="004E18DE">
            <w:pPr>
              <w:jc w:val="center"/>
              <w:rPr>
                <w:rFonts w:ascii="Arial" w:hAnsi="Arial" w:cs="Arial"/>
                <w:sz w:val="16"/>
                <w:szCs w:val="16"/>
                <w:lang w:val="sv-SE" w:eastAsia="sv-SE"/>
              </w:rPr>
            </w:pPr>
            <w:r w:rsidRPr="004E18DE">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B1C79DD" w14:textId="77777777" w:rsidR="004E18DE" w:rsidRPr="004E18DE" w:rsidRDefault="004E18DE" w:rsidP="004E18DE">
            <w:pPr>
              <w:rPr>
                <w:rFonts w:ascii="Arial" w:hAnsi="Arial" w:cs="Arial"/>
                <w:sz w:val="16"/>
                <w:szCs w:val="16"/>
                <w:lang w:eastAsia="sv-SE"/>
              </w:rPr>
            </w:pPr>
            <w:r w:rsidRPr="004E18DE">
              <w:rPr>
                <w:rFonts w:ascii="Arial" w:hAnsi="Arial" w:cs="Arial"/>
                <w:sz w:val="16"/>
                <w:szCs w:val="16"/>
                <w:lang w:eastAsia="sv-SE"/>
              </w:rPr>
              <w:t>[Draft] CR on maximum modulation order configured for serving cell</w:t>
            </w:r>
          </w:p>
        </w:tc>
        <w:tc>
          <w:tcPr>
            <w:tcW w:w="1480" w:type="dxa"/>
            <w:tcBorders>
              <w:top w:val="nil"/>
              <w:left w:val="nil"/>
              <w:bottom w:val="nil"/>
              <w:right w:val="nil"/>
            </w:tcBorders>
            <w:shd w:val="clear" w:color="auto" w:fill="auto"/>
            <w:hideMark/>
          </w:tcPr>
          <w:p w14:paraId="0E7C0B19" w14:textId="77777777" w:rsidR="004E18DE" w:rsidRPr="004E18DE" w:rsidRDefault="004E18DE" w:rsidP="004E18DE">
            <w:pPr>
              <w:rPr>
                <w:rFonts w:ascii="Arial" w:hAnsi="Arial" w:cs="Arial"/>
                <w:sz w:val="16"/>
                <w:szCs w:val="16"/>
                <w:lang w:val="sv-SE" w:eastAsia="sv-SE"/>
              </w:rPr>
            </w:pPr>
            <w:r w:rsidRPr="004E18DE">
              <w:rPr>
                <w:rFonts w:ascii="Arial" w:hAnsi="Arial" w:cs="Arial"/>
                <w:sz w:val="16"/>
                <w:szCs w:val="16"/>
                <w:lang w:val="sv-SE" w:eastAsia="sv-SE"/>
              </w:rPr>
              <w:t>Intel Corporation</w:t>
            </w:r>
          </w:p>
        </w:tc>
      </w:tr>
    </w:tbl>
    <w:p w14:paraId="76BD9838" w14:textId="3F55150B" w:rsidR="004E18DE" w:rsidRDefault="00655DE4" w:rsidP="00655DE4">
      <w:pPr>
        <w:pStyle w:val="Heading1"/>
      </w:pPr>
      <w:r>
        <w:t>Slot aggregation with fallback DCI</w:t>
      </w:r>
    </w:p>
    <w:p w14:paraId="2E8FD84D" w14:textId="0FF3E3DC" w:rsidR="00700246" w:rsidRDefault="00700246" w:rsidP="00655DE4">
      <w:pPr>
        <w:pStyle w:val="BodyText"/>
      </w:pPr>
      <w:r>
        <w:t>Transmissions can be scheduled using either the fallback DCI or the non-fallback DCI. Furthermore, t</w:t>
      </w:r>
      <w:r w:rsidR="00655DE4">
        <w:t xml:space="preserve">he number of slots to aggregate for slot aggregation is configured by RRC. </w:t>
      </w:r>
      <w:r>
        <w:t>In 38.214, slot aggregation seems to be generally supported, while 38.213 only the non-fallback formats are mentioned in conjunction with slot aggregation. In combination, this can be interpreted in two ways:</w:t>
      </w:r>
    </w:p>
    <w:p w14:paraId="6215C843" w14:textId="77777777" w:rsidR="00700246" w:rsidRDefault="00700246" w:rsidP="00700246">
      <w:pPr>
        <w:pStyle w:val="BodyText"/>
        <w:numPr>
          <w:ilvl w:val="0"/>
          <w:numId w:val="16"/>
        </w:numPr>
      </w:pPr>
      <w:r>
        <w:t>Interpretation 1: Both 0_1/1_1 and 0_0/1_0 can trigger PUSCH/PDSCH with slot aggregation while the handling of conflicting directions with TDD-UL-DL-Configurations are missing for DCI formats 0_0/1_0 in TS38.213.</w:t>
      </w:r>
    </w:p>
    <w:p w14:paraId="1A79338F" w14:textId="31353A99" w:rsidR="00700246" w:rsidRDefault="00700246" w:rsidP="00700246">
      <w:pPr>
        <w:pStyle w:val="BodyText"/>
        <w:numPr>
          <w:ilvl w:val="0"/>
          <w:numId w:val="16"/>
        </w:numPr>
      </w:pPr>
      <w:r>
        <w:t>Interpretation 2: Only 0_1/1_1 can trigger PUSCH/PDSCH with slot aggregation although this is not captured in TS38.214 where the feature is described.</w:t>
      </w:r>
    </w:p>
    <w:p w14:paraId="34EC973B" w14:textId="61A77C54" w:rsidR="00700246" w:rsidRDefault="00700246" w:rsidP="00655DE4">
      <w:pPr>
        <w:pStyle w:val="BodyText"/>
      </w:pPr>
      <w:r>
        <w:t>In principle slot aggregation could be used also with the fallback DCI, except for the case of CSS where reconfiguration uncertainties call for a common understanding of not using slot aggregation, in which case the proposed draft CRs are useful. However, it can also be argued that the system is not broken if slot aggregation cannot be used for the fallback formats in which case this draft CR is not needed (although it could be considered to clarify this restriction in an editorial CR).</w:t>
      </w: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700246" w:rsidRPr="00700246" w14:paraId="7BA3E496" w14:textId="77777777" w:rsidTr="00700246">
        <w:trPr>
          <w:trHeight w:val="450"/>
        </w:trPr>
        <w:tc>
          <w:tcPr>
            <w:tcW w:w="1220" w:type="dxa"/>
            <w:tcBorders>
              <w:top w:val="nil"/>
              <w:left w:val="nil"/>
              <w:bottom w:val="nil"/>
              <w:right w:val="nil"/>
            </w:tcBorders>
            <w:shd w:val="clear" w:color="auto" w:fill="auto"/>
            <w:hideMark/>
          </w:tcPr>
          <w:p w14:paraId="678BDE7B" w14:textId="77777777" w:rsidR="00700246" w:rsidRPr="00700246" w:rsidRDefault="00E2040A" w:rsidP="00700246">
            <w:pPr>
              <w:rPr>
                <w:rFonts w:ascii="Arial" w:hAnsi="Arial" w:cs="Arial"/>
                <w:b/>
                <w:bCs/>
                <w:color w:val="0000FF"/>
                <w:sz w:val="16"/>
                <w:szCs w:val="16"/>
                <w:u w:val="single"/>
                <w:lang w:val="sv-SE" w:eastAsia="sv-SE"/>
              </w:rPr>
            </w:pPr>
            <w:hyperlink r:id="rId9" w:history="1">
              <w:r w:rsidR="00700246" w:rsidRPr="00700246">
                <w:rPr>
                  <w:rFonts w:ascii="Arial" w:hAnsi="Arial" w:cs="Arial"/>
                  <w:b/>
                  <w:bCs/>
                  <w:color w:val="0000FF"/>
                  <w:sz w:val="16"/>
                  <w:szCs w:val="16"/>
                  <w:u w:val="single"/>
                  <w:lang w:val="sv-SE" w:eastAsia="sv-SE"/>
                </w:rPr>
                <w:t>R1-1905083</w:t>
              </w:r>
            </w:hyperlink>
          </w:p>
        </w:tc>
        <w:tc>
          <w:tcPr>
            <w:tcW w:w="1000" w:type="dxa"/>
            <w:tcBorders>
              <w:top w:val="nil"/>
              <w:left w:val="nil"/>
              <w:bottom w:val="nil"/>
              <w:right w:val="nil"/>
            </w:tcBorders>
            <w:shd w:val="clear" w:color="auto" w:fill="auto"/>
            <w:hideMark/>
          </w:tcPr>
          <w:p w14:paraId="7BE2F82F" w14:textId="77777777" w:rsidR="00700246" w:rsidRPr="00700246" w:rsidRDefault="00700246" w:rsidP="00700246">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4D582BAB" w14:textId="77777777" w:rsidR="00700246" w:rsidRPr="00700246" w:rsidRDefault="00700246" w:rsidP="00700246">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4A901E0E" w14:textId="77777777" w:rsidR="00700246" w:rsidRPr="00700246" w:rsidRDefault="00700246" w:rsidP="00700246">
            <w:pPr>
              <w:rPr>
                <w:rFonts w:ascii="Arial" w:hAnsi="Arial" w:cs="Arial"/>
                <w:sz w:val="16"/>
                <w:szCs w:val="16"/>
                <w:lang w:eastAsia="sv-SE"/>
              </w:rPr>
            </w:pPr>
            <w:r w:rsidRPr="00700246">
              <w:rPr>
                <w:rFonts w:ascii="Arial" w:hAnsi="Arial" w:cs="Arial"/>
                <w:sz w:val="16"/>
                <w:szCs w:val="16"/>
                <w:lang w:eastAsia="sv-SE"/>
              </w:rPr>
              <w:t>On support of slot aggregation when scheduled using fallback DCI formats</w:t>
            </w:r>
          </w:p>
        </w:tc>
        <w:tc>
          <w:tcPr>
            <w:tcW w:w="1480" w:type="dxa"/>
            <w:tcBorders>
              <w:top w:val="nil"/>
              <w:left w:val="nil"/>
              <w:bottom w:val="nil"/>
              <w:right w:val="nil"/>
            </w:tcBorders>
            <w:shd w:val="clear" w:color="auto" w:fill="auto"/>
            <w:hideMark/>
          </w:tcPr>
          <w:p w14:paraId="15DDDE3F" w14:textId="77777777" w:rsidR="00700246" w:rsidRPr="00700246" w:rsidRDefault="00700246" w:rsidP="00700246">
            <w:pPr>
              <w:rPr>
                <w:rFonts w:ascii="Arial" w:hAnsi="Arial" w:cs="Arial"/>
                <w:sz w:val="16"/>
                <w:szCs w:val="16"/>
                <w:lang w:val="sv-SE" w:eastAsia="sv-SE"/>
              </w:rPr>
            </w:pPr>
            <w:r w:rsidRPr="00700246">
              <w:rPr>
                <w:rFonts w:ascii="Arial" w:hAnsi="Arial" w:cs="Arial"/>
                <w:sz w:val="16"/>
                <w:szCs w:val="16"/>
                <w:lang w:val="sv-SE" w:eastAsia="sv-SE"/>
              </w:rPr>
              <w:t>Intel Corporation</w:t>
            </w:r>
          </w:p>
        </w:tc>
      </w:tr>
    </w:tbl>
    <w:p w14:paraId="0C7311AC" w14:textId="77777777" w:rsidR="003F12B9" w:rsidRDefault="003F12B9" w:rsidP="003F12B9">
      <w:pPr>
        <w:pStyle w:val="BodyText"/>
        <w:rPr>
          <w:b/>
        </w:rPr>
      </w:pPr>
      <w:r w:rsidRPr="00CC067C">
        <w:rPr>
          <w:b/>
          <w:highlight w:val="yellow"/>
        </w:rPr>
        <w:t>Offline consensus:</w:t>
      </w:r>
      <w:r>
        <w:rPr>
          <w:b/>
        </w:rPr>
        <w:t xml:space="preserve"> Interpretation 2. Clarify this in alignment CR.</w:t>
      </w:r>
    </w:p>
    <w:p w14:paraId="3579A071" w14:textId="77777777" w:rsidR="003F12B9" w:rsidRDefault="003F12B9" w:rsidP="003F12B9">
      <w:pPr>
        <w:pStyle w:val="BodyText"/>
        <w:rPr>
          <w:b/>
        </w:rPr>
      </w:pPr>
    </w:p>
    <w:p w14:paraId="160CE84B" w14:textId="77777777" w:rsidR="003F12B9" w:rsidRDefault="003F12B9" w:rsidP="003F12B9">
      <w:pPr>
        <w:pStyle w:val="BodyText"/>
        <w:rPr>
          <w:b/>
        </w:rPr>
      </w:pPr>
      <w:r>
        <w:rPr>
          <w:b/>
        </w:rPr>
        <w:t>Reference clarification per Intel suggestion in the reflector:</w:t>
      </w:r>
    </w:p>
    <w:p w14:paraId="0838458A" w14:textId="71F936A1" w:rsidR="003F12B9" w:rsidRDefault="003F12B9" w:rsidP="003F12B9">
      <w:pPr>
        <w:rPr>
          <w:color w:val="1F497D"/>
        </w:rPr>
      </w:pPr>
      <w:r>
        <w:rPr>
          <w:color w:val="1F497D"/>
        </w:rPr>
        <w:t>TS 38.214, Section 5.1.2.1:</w:t>
      </w:r>
    </w:p>
    <w:p w14:paraId="00B1C164" w14:textId="77777777" w:rsidR="00CC067C" w:rsidRDefault="00CC067C" w:rsidP="003F12B9">
      <w:pPr>
        <w:rPr>
          <w:color w:val="1F497D"/>
          <w:szCs w:val="22"/>
        </w:rPr>
      </w:pPr>
    </w:p>
    <w:p w14:paraId="71D06CC3" w14:textId="77777777" w:rsidR="003F12B9" w:rsidRDefault="003F12B9" w:rsidP="003F12B9">
      <w:pPr>
        <w:rPr>
          <w:szCs w:val="20"/>
        </w:rPr>
      </w:pPr>
      <w:r>
        <w:t xml:space="preserve">When receiving PDSCH scheduled by </w:t>
      </w:r>
      <w:r>
        <w:rPr>
          <w:color w:val="FF0000"/>
        </w:rPr>
        <w:t xml:space="preserve">DCI format 1_1 in </w:t>
      </w:r>
      <w:r>
        <w:t xml:space="preserve">PDCCH with CRC scrambled by C-RNTI, MCS-C-RNTI, CS-RNTI, or PDSCH scheduled without corresponding PDCCH transmission using </w:t>
      </w:r>
      <w:r>
        <w:rPr>
          <w:i/>
          <w:iCs/>
        </w:rPr>
        <w:t>SPS-config</w:t>
      </w:r>
      <w:r>
        <w:t xml:space="preserve">, if the UE is configured with </w:t>
      </w:r>
      <w:proofErr w:type="spellStart"/>
      <w:r>
        <w:rPr>
          <w:i/>
          <w:iCs/>
          <w:color w:val="000000"/>
        </w:rPr>
        <w:t>pdsch-AggregationFactor</w:t>
      </w:r>
      <w:proofErr w:type="spellEnd"/>
      <w:r>
        <w:t xml:space="preserve">, the same symbol allocation is applied across the </w:t>
      </w:r>
      <w:proofErr w:type="spellStart"/>
      <w:r>
        <w:rPr>
          <w:i/>
          <w:iCs/>
          <w:color w:val="000000"/>
        </w:rPr>
        <w:t>pdsch-AggregationFactor</w:t>
      </w:r>
      <w:proofErr w:type="spellEnd"/>
      <w:r>
        <w:t xml:space="preserve"> consecutive slots. The UE may expect that the TB is repeated within each symbol allocation </w:t>
      </w:r>
      <w:r>
        <w:lastRenderedPageBreak/>
        <w:t xml:space="preserve">among each of the </w:t>
      </w:r>
      <w:proofErr w:type="spellStart"/>
      <w:r>
        <w:rPr>
          <w:i/>
          <w:iCs/>
          <w:color w:val="000000"/>
        </w:rPr>
        <w:t>pdsch-AggregationFactor</w:t>
      </w:r>
      <w:proofErr w:type="spellEnd"/>
      <w:r>
        <w:t xml:space="preserve"> consecutive slots and the PDSCH is limited to a single transmission layer. The redundancy version to be applied on the </w:t>
      </w:r>
      <w:r>
        <w:rPr>
          <w:i/>
          <w:iCs/>
        </w:rPr>
        <w:t>n</w:t>
      </w:r>
      <w:r>
        <w:rPr>
          <w:vertAlign w:val="superscript"/>
        </w:rPr>
        <w:t>th</w:t>
      </w:r>
      <w:r>
        <w:t xml:space="preserve"> transmission occasion of the TB is determined according to table 5.1.2.1-2. </w:t>
      </w:r>
    </w:p>
    <w:p w14:paraId="63E9666E" w14:textId="77777777" w:rsidR="003F12B9" w:rsidRDefault="003F12B9" w:rsidP="003F12B9">
      <w:pPr>
        <w:pStyle w:val="BodyText"/>
        <w:rPr>
          <w:b/>
        </w:rPr>
      </w:pPr>
    </w:p>
    <w:p w14:paraId="0C0B71E4" w14:textId="77777777" w:rsidR="003F12B9" w:rsidRDefault="003F12B9" w:rsidP="003F12B9">
      <w:pPr>
        <w:rPr>
          <w:color w:val="1F497D"/>
          <w:szCs w:val="22"/>
        </w:rPr>
      </w:pPr>
      <w:r>
        <w:rPr>
          <w:color w:val="1F497D"/>
        </w:rPr>
        <w:t>TS 38.213, Section 6.1.2.1:</w:t>
      </w:r>
    </w:p>
    <w:p w14:paraId="2E1CE8D5" w14:textId="77777777" w:rsidR="003F12B9" w:rsidRDefault="003F12B9" w:rsidP="003F12B9">
      <w:pPr>
        <w:spacing w:before="240"/>
        <w:rPr>
          <w:szCs w:val="20"/>
        </w:rPr>
      </w:pPr>
      <w:r>
        <w:rPr>
          <w:color w:val="000000"/>
        </w:rPr>
        <w:t xml:space="preserve">When transmitting PUSCH scheduled by </w:t>
      </w:r>
      <w:r>
        <w:rPr>
          <w:color w:val="FF0000"/>
        </w:rPr>
        <w:t xml:space="preserve">DCI format 0_1 in </w:t>
      </w:r>
      <w:r>
        <w:rPr>
          <w:color w:val="000000"/>
        </w:rPr>
        <w:t xml:space="preserve">PDCCH with CRC scrambled with C-RNTI, MCS-C-RNTI, if the UE is configured with </w:t>
      </w:r>
      <w:proofErr w:type="spellStart"/>
      <w:r>
        <w:rPr>
          <w:i/>
          <w:iCs/>
          <w:color w:val="000000"/>
        </w:rPr>
        <w:t>pusch-AggregationFactor</w:t>
      </w:r>
      <w:proofErr w:type="spellEnd"/>
      <w:r>
        <w:rPr>
          <w:color w:val="000000"/>
        </w:rPr>
        <w:t xml:space="preserve">, the same symbol allocation is applied across the </w:t>
      </w:r>
      <w:proofErr w:type="spellStart"/>
      <w:r>
        <w:rPr>
          <w:i/>
          <w:iCs/>
          <w:color w:val="000000"/>
        </w:rPr>
        <w:t>pusch-AggregationFactor</w:t>
      </w:r>
      <w:proofErr w:type="spellEnd"/>
      <w:r>
        <w:rPr>
          <w:color w:val="000000"/>
        </w:rPr>
        <w:t xml:space="preserve"> consecutive slots and the PUSCH is limited to a single transmission layer. The UE shall repeat the TB across the </w:t>
      </w:r>
      <w:proofErr w:type="spellStart"/>
      <w:r>
        <w:rPr>
          <w:i/>
          <w:iCs/>
          <w:color w:val="000000"/>
        </w:rPr>
        <w:t>pusch-AggregationFactor</w:t>
      </w:r>
      <w:proofErr w:type="spellEnd"/>
      <w:r>
        <w:rPr>
          <w:color w:val="000000"/>
        </w:rPr>
        <w:t xml:space="preserve"> consecutive slots applying the same symbol allocation in each slot. </w:t>
      </w:r>
      <w:r>
        <w:t xml:space="preserve">The redundancy version to be applied on the </w:t>
      </w:r>
      <w:r>
        <w:rPr>
          <w:i/>
          <w:iCs/>
        </w:rPr>
        <w:t>n</w:t>
      </w:r>
      <w:r>
        <w:t xml:space="preserve">th transmission occasion of the TB is determined according to table 6.1.2.1-2. </w:t>
      </w:r>
    </w:p>
    <w:p w14:paraId="17F4266E" w14:textId="77777777" w:rsidR="003F12B9" w:rsidRDefault="003F12B9" w:rsidP="003F12B9">
      <w:pPr>
        <w:pStyle w:val="Heading1"/>
        <w:numPr>
          <w:ilvl w:val="0"/>
          <w:numId w:val="0"/>
        </w:numPr>
        <w:ind w:left="851" w:hanging="851"/>
      </w:pPr>
    </w:p>
    <w:p w14:paraId="04669FF9" w14:textId="37677B5B" w:rsidR="00F6408D" w:rsidRDefault="00F6408D" w:rsidP="00700246">
      <w:pPr>
        <w:pStyle w:val="Heading1"/>
      </w:pPr>
      <w:r>
        <w:t>Frequency hopping for non-transform-</w:t>
      </w:r>
      <w:proofErr w:type="spellStart"/>
      <w:r>
        <w:t>precoded</w:t>
      </w:r>
      <w:proofErr w:type="spellEnd"/>
      <w:r>
        <w:t xml:space="preserve"> uplink</w:t>
      </w:r>
    </w:p>
    <w:p w14:paraId="77C65E4A" w14:textId="4CEDED9C" w:rsidR="00F6408D" w:rsidRDefault="00F6408D" w:rsidP="00F6408D">
      <w:pPr>
        <w:pStyle w:val="BodyText"/>
      </w:pPr>
      <w:r>
        <w:t xml:space="preserve">Currently, the specifications support frequency hopping for a precoded uplink (DFTS-OFDM) </w:t>
      </w:r>
      <w:r w:rsidR="00D577DF">
        <w:t xml:space="preserve">while it is incomplete </w:t>
      </w:r>
      <w:r>
        <w:t xml:space="preserve">for a non-precoded uplink OFDM). One draft CR propose to </w:t>
      </w:r>
      <w:r w:rsidR="00D577DF">
        <w:t>correct this such that the specifications are complete regarding frequency hopping in combination with OFDM.</w:t>
      </w:r>
      <w:r>
        <w:t xml:space="preserve"> However, </w:t>
      </w:r>
      <w:r w:rsidR="00D577DF">
        <w:t>it can be argued that this may ne be an essential change as the system works without frequency hopping for OFDM.</w:t>
      </w:r>
    </w:p>
    <w:p w14:paraId="2CE1FE7E" w14:textId="77777777" w:rsidR="00267D95" w:rsidRDefault="00267D95" w:rsidP="00267D95">
      <w:pPr>
        <w:pStyle w:val="BodyText"/>
      </w:pPr>
    </w:p>
    <w:tbl>
      <w:tblPr>
        <w:tblW w:w="13280" w:type="dxa"/>
        <w:tblCellMar>
          <w:left w:w="70" w:type="dxa"/>
          <w:right w:w="70" w:type="dxa"/>
        </w:tblCellMar>
        <w:tblLook w:val="04A0" w:firstRow="1" w:lastRow="0" w:firstColumn="1" w:lastColumn="0" w:noHBand="0" w:noVBand="1"/>
      </w:tblPr>
      <w:tblGrid>
        <w:gridCol w:w="1120"/>
        <w:gridCol w:w="1540"/>
        <w:gridCol w:w="1300"/>
        <w:gridCol w:w="4687"/>
        <w:gridCol w:w="4633"/>
      </w:tblGrid>
      <w:tr w:rsidR="00267D95" w:rsidRPr="002221E7" w14:paraId="30A4A31B" w14:textId="77777777" w:rsidTr="00FD6BE0">
        <w:trPr>
          <w:trHeight w:val="300"/>
        </w:trPr>
        <w:tc>
          <w:tcPr>
            <w:tcW w:w="1120" w:type="dxa"/>
            <w:tcBorders>
              <w:top w:val="nil"/>
              <w:left w:val="nil"/>
              <w:bottom w:val="nil"/>
              <w:right w:val="nil"/>
            </w:tcBorders>
            <w:shd w:val="clear" w:color="auto" w:fill="auto"/>
            <w:hideMark/>
          </w:tcPr>
          <w:p w14:paraId="74ECE9C8" w14:textId="77777777" w:rsidR="00267D95" w:rsidRPr="002221E7" w:rsidRDefault="00E2040A" w:rsidP="00FD6BE0">
            <w:pPr>
              <w:rPr>
                <w:rFonts w:ascii="Arial" w:hAnsi="Arial" w:cs="Arial"/>
                <w:b/>
                <w:bCs/>
                <w:color w:val="0000FF"/>
                <w:sz w:val="16"/>
                <w:szCs w:val="16"/>
                <w:u w:val="single"/>
                <w:lang w:val="sv-SE" w:eastAsia="sv-SE"/>
              </w:rPr>
            </w:pPr>
            <w:hyperlink r:id="rId10" w:history="1">
              <w:r w:rsidR="00267D95" w:rsidRPr="00A71F67">
                <w:rPr>
                  <w:rFonts w:ascii="Arial" w:hAnsi="Arial" w:cs="Arial"/>
                  <w:b/>
                  <w:bCs/>
                  <w:color w:val="0000FF"/>
                  <w:sz w:val="16"/>
                  <w:szCs w:val="16"/>
                  <w:u w:val="single"/>
                  <w:lang w:val="sv-SE" w:eastAsia="sv-SE"/>
                </w:rPr>
                <w:t>R1-1904675</w:t>
              </w:r>
            </w:hyperlink>
          </w:p>
        </w:tc>
        <w:tc>
          <w:tcPr>
            <w:tcW w:w="1540" w:type="dxa"/>
            <w:tcBorders>
              <w:top w:val="nil"/>
              <w:left w:val="nil"/>
              <w:bottom w:val="nil"/>
              <w:right w:val="nil"/>
            </w:tcBorders>
            <w:shd w:val="clear" w:color="auto" w:fill="auto"/>
            <w:hideMark/>
          </w:tcPr>
          <w:p w14:paraId="3FD19ED5" w14:textId="77777777" w:rsidR="00267D95" w:rsidRPr="002221E7" w:rsidRDefault="00267D95" w:rsidP="00FD6BE0">
            <w:pPr>
              <w:jc w:val="center"/>
              <w:rPr>
                <w:rFonts w:ascii="Arial" w:hAnsi="Arial" w:cs="Arial"/>
                <w:sz w:val="16"/>
                <w:szCs w:val="16"/>
                <w:lang w:val="sv-SE" w:eastAsia="sv-SE"/>
              </w:rPr>
            </w:pPr>
            <w:r w:rsidRPr="002221E7">
              <w:rPr>
                <w:rFonts w:ascii="Arial" w:hAnsi="Arial" w:cs="Arial"/>
                <w:sz w:val="16"/>
                <w:szCs w:val="16"/>
                <w:lang w:val="sv-SE" w:eastAsia="sv-SE"/>
              </w:rPr>
              <w:t>7.1.3</w:t>
            </w:r>
          </w:p>
        </w:tc>
        <w:tc>
          <w:tcPr>
            <w:tcW w:w="1300" w:type="dxa"/>
            <w:tcBorders>
              <w:top w:val="nil"/>
              <w:left w:val="nil"/>
              <w:bottom w:val="nil"/>
              <w:right w:val="nil"/>
            </w:tcBorders>
            <w:shd w:val="clear" w:color="auto" w:fill="auto"/>
            <w:hideMark/>
          </w:tcPr>
          <w:p w14:paraId="67C730E9" w14:textId="77777777" w:rsidR="00267D95" w:rsidRPr="002221E7" w:rsidRDefault="00267D95" w:rsidP="00FD6BE0">
            <w:pPr>
              <w:jc w:val="center"/>
              <w:rPr>
                <w:rFonts w:ascii="Arial" w:hAnsi="Arial" w:cs="Arial"/>
                <w:sz w:val="16"/>
                <w:szCs w:val="16"/>
                <w:lang w:val="sv-SE" w:eastAsia="sv-SE"/>
              </w:rPr>
            </w:pPr>
            <w:r w:rsidRPr="002221E7">
              <w:rPr>
                <w:rFonts w:ascii="Arial" w:hAnsi="Arial" w:cs="Arial"/>
                <w:sz w:val="16"/>
                <w:szCs w:val="16"/>
                <w:lang w:val="sv-SE" w:eastAsia="sv-SE"/>
              </w:rPr>
              <w:t>38.214</w:t>
            </w:r>
          </w:p>
        </w:tc>
        <w:tc>
          <w:tcPr>
            <w:tcW w:w="4687" w:type="dxa"/>
            <w:tcBorders>
              <w:top w:val="nil"/>
              <w:left w:val="nil"/>
              <w:bottom w:val="nil"/>
              <w:right w:val="nil"/>
            </w:tcBorders>
            <w:shd w:val="clear" w:color="auto" w:fill="auto"/>
            <w:hideMark/>
          </w:tcPr>
          <w:p w14:paraId="5FAC4B2F" w14:textId="77777777" w:rsidR="00267D95" w:rsidRPr="002221E7" w:rsidRDefault="00267D95" w:rsidP="00FD6BE0">
            <w:pPr>
              <w:rPr>
                <w:rFonts w:ascii="Arial" w:hAnsi="Arial" w:cs="Arial"/>
                <w:sz w:val="16"/>
                <w:szCs w:val="16"/>
                <w:lang w:eastAsia="sv-SE"/>
              </w:rPr>
            </w:pPr>
            <w:r w:rsidRPr="002221E7">
              <w:rPr>
                <w:rFonts w:ascii="Arial" w:hAnsi="Arial" w:cs="Arial"/>
                <w:sz w:val="16"/>
                <w:szCs w:val="16"/>
                <w:lang w:eastAsia="sv-SE"/>
              </w:rPr>
              <w:t>Draft CR on UE procedure for PDSCH and PUSCH</w:t>
            </w:r>
          </w:p>
        </w:tc>
        <w:tc>
          <w:tcPr>
            <w:tcW w:w="4633" w:type="dxa"/>
            <w:tcBorders>
              <w:top w:val="nil"/>
              <w:left w:val="nil"/>
              <w:bottom w:val="nil"/>
              <w:right w:val="nil"/>
            </w:tcBorders>
            <w:shd w:val="clear" w:color="auto" w:fill="auto"/>
            <w:hideMark/>
          </w:tcPr>
          <w:p w14:paraId="6FCD4388" w14:textId="77777777" w:rsidR="00267D95" w:rsidRPr="002221E7" w:rsidRDefault="00267D95" w:rsidP="00FD6BE0">
            <w:pPr>
              <w:rPr>
                <w:rFonts w:ascii="Arial" w:hAnsi="Arial" w:cs="Arial"/>
                <w:sz w:val="16"/>
                <w:szCs w:val="16"/>
                <w:lang w:val="sv-SE" w:eastAsia="sv-SE"/>
              </w:rPr>
            </w:pPr>
            <w:r w:rsidRPr="002221E7">
              <w:rPr>
                <w:rFonts w:ascii="Arial" w:hAnsi="Arial" w:cs="Arial"/>
                <w:sz w:val="16"/>
                <w:szCs w:val="16"/>
                <w:lang w:val="sv-SE" w:eastAsia="sv-SE"/>
              </w:rPr>
              <w:t>ZTE</w:t>
            </w:r>
          </w:p>
        </w:tc>
      </w:tr>
    </w:tbl>
    <w:p w14:paraId="61A85B86" w14:textId="41AE7AF3" w:rsidR="00011A78" w:rsidRDefault="00011A78" w:rsidP="00F6408D">
      <w:pPr>
        <w:pStyle w:val="BodyText"/>
        <w:rPr>
          <w:b/>
        </w:rPr>
      </w:pPr>
    </w:p>
    <w:p w14:paraId="5DAF9810" w14:textId="685EDC82" w:rsidR="00011A78" w:rsidRDefault="00011A78" w:rsidP="00F6408D">
      <w:pPr>
        <w:pStyle w:val="BodyText"/>
        <w:rPr>
          <w:b/>
        </w:rPr>
      </w:pPr>
      <w:r w:rsidRPr="00814EAE">
        <w:rPr>
          <w:b/>
          <w:highlight w:val="yellow"/>
        </w:rPr>
        <w:t>Offline discussion:</w:t>
      </w:r>
      <w:r>
        <w:rPr>
          <w:b/>
        </w:rPr>
        <w:t xml:space="preserve"> </w:t>
      </w:r>
      <w:r w:rsidR="00B93C22">
        <w:rPr>
          <w:b/>
        </w:rPr>
        <w:t>R</w:t>
      </w:r>
      <w:r w:rsidR="00B93C22" w:rsidRPr="00B93C22">
        <w:rPr>
          <w:b/>
        </w:rPr>
        <w:t>eplace the associated RE mapping description by reference to 211 that already describes general RE mapping procedure</w:t>
      </w:r>
      <w:r w:rsidR="00C24369">
        <w:rPr>
          <w:b/>
        </w:rPr>
        <w:t>. Check layer mapping for frequency hopping with OFDM.</w:t>
      </w:r>
    </w:p>
    <w:p w14:paraId="47AF4751" w14:textId="77777777" w:rsidR="00F6408D" w:rsidRPr="00F6408D" w:rsidRDefault="00F6408D" w:rsidP="00F6408D">
      <w:pPr>
        <w:pStyle w:val="BodyText"/>
      </w:pPr>
    </w:p>
    <w:p w14:paraId="3A113389" w14:textId="6C7CA22E" w:rsidR="004E18DE" w:rsidRDefault="00624BEB" w:rsidP="00700246">
      <w:pPr>
        <w:pStyle w:val="Heading1"/>
      </w:pPr>
      <w:proofErr w:type="spellStart"/>
      <w:r>
        <w:t>DataRate</w:t>
      </w:r>
      <w:proofErr w:type="spellEnd"/>
      <w:r w:rsidR="00562C45">
        <w:t xml:space="preserve"> and </w:t>
      </w:r>
      <w:proofErr w:type="spellStart"/>
      <w:r w:rsidR="00562C45">
        <w:t>DataRateCC</w:t>
      </w:r>
      <w:proofErr w:type="spellEnd"/>
      <w:r>
        <w:t xml:space="preserve"> calculation</w:t>
      </w:r>
    </w:p>
    <w:p w14:paraId="14E3F947" w14:textId="7E60D8B9" w:rsidR="00700246" w:rsidRDefault="00624BEB" w:rsidP="00844C41">
      <w:pPr>
        <w:pStyle w:val="BodyText"/>
      </w:pPr>
      <w:r w:rsidRPr="00624BEB">
        <w:t xml:space="preserve">The text in current specification related to the calculation of the variables </w:t>
      </w:r>
      <w:proofErr w:type="spellStart"/>
      <w:r w:rsidRPr="00624BEB">
        <w:t>DataRate</w:t>
      </w:r>
      <w:proofErr w:type="spellEnd"/>
      <w:r w:rsidRPr="00624BEB">
        <w:t xml:space="preserve"> and </w:t>
      </w:r>
      <w:proofErr w:type="spellStart"/>
      <w:r w:rsidRPr="00624BEB">
        <w:t>DataRateCC</w:t>
      </w:r>
      <w:proofErr w:type="spellEnd"/>
      <w:r w:rsidRPr="00624BEB">
        <w:t xml:space="preserve"> in subclauses 5.1.3 and 6.1.4 needs to be updated to reflect that the computation includes dependency on band combination and feature set.</w:t>
      </w:r>
      <w:r w:rsidR="00562C45">
        <w:t xml:space="preserve"> Without the change, there could be a </w:t>
      </w:r>
      <w:r w:rsidR="00562C45" w:rsidRPr="00562C45">
        <w:t xml:space="preserve">mismatch in </w:t>
      </w:r>
      <w:proofErr w:type="spellStart"/>
      <w:r w:rsidR="00562C45" w:rsidRPr="00562C45">
        <w:t>gNB</w:t>
      </w:r>
      <w:proofErr w:type="spellEnd"/>
      <w:r w:rsidR="00562C45" w:rsidRPr="00562C45">
        <w:t>/UE interpretation of the UE throughput computation</w:t>
      </w:r>
      <w:r w:rsidR="00562C45">
        <w:t>, leading to</w:t>
      </w:r>
      <w:r w:rsidR="00562C45" w:rsidRPr="00562C45">
        <w:t xml:space="preserve"> incorrect TBS restriction</w:t>
      </w:r>
      <w:r w:rsidR="00562C45">
        <w:t>.</w:t>
      </w:r>
    </w:p>
    <w:p w14:paraId="750AC006" w14:textId="77777777" w:rsidR="00267D95" w:rsidRDefault="00267D95" w:rsidP="00267D95">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267D95" w:rsidRPr="00700246" w14:paraId="7FAE5B5B" w14:textId="77777777" w:rsidTr="00FD6BE0">
        <w:trPr>
          <w:trHeight w:val="300"/>
        </w:trPr>
        <w:tc>
          <w:tcPr>
            <w:tcW w:w="1220" w:type="dxa"/>
            <w:tcBorders>
              <w:top w:val="nil"/>
              <w:left w:val="nil"/>
              <w:bottom w:val="nil"/>
              <w:right w:val="nil"/>
            </w:tcBorders>
            <w:shd w:val="clear" w:color="auto" w:fill="auto"/>
            <w:hideMark/>
          </w:tcPr>
          <w:p w14:paraId="3875AAE1" w14:textId="77777777" w:rsidR="00267D95" w:rsidRPr="00700246" w:rsidRDefault="00E2040A" w:rsidP="00FD6BE0">
            <w:pPr>
              <w:rPr>
                <w:rFonts w:ascii="Arial" w:hAnsi="Arial" w:cs="Arial"/>
                <w:b/>
                <w:bCs/>
                <w:color w:val="0000FF"/>
                <w:sz w:val="16"/>
                <w:szCs w:val="16"/>
                <w:u w:val="single"/>
                <w:lang w:val="sv-SE" w:eastAsia="sv-SE"/>
              </w:rPr>
            </w:pPr>
            <w:hyperlink r:id="rId11" w:history="1">
              <w:r w:rsidR="00267D95" w:rsidRPr="00700246">
                <w:rPr>
                  <w:rFonts w:ascii="Arial" w:hAnsi="Arial" w:cs="Arial"/>
                  <w:b/>
                  <w:bCs/>
                  <w:color w:val="0000FF"/>
                  <w:sz w:val="16"/>
                  <w:szCs w:val="16"/>
                  <w:u w:val="single"/>
                  <w:lang w:val="sv-SE" w:eastAsia="sv-SE"/>
                </w:rPr>
                <w:t>R1-1905137</w:t>
              </w:r>
            </w:hyperlink>
          </w:p>
        </w:tc>
        <w:tc>
          <w:tcPr>
            <w:tcW w:w="1000" w:type="dxa"/>
            <w:tcBorders>
              <w:top w:val="nil"/>
              <w:left w:val="nil"/>
              <w:bottom w:val="nil"/>
              <w:right w:val="nil"/>
            </w:tcBorders>
            <w:shd w:val="clear" w:color="auto" w:fill="auto"/>
            <w:hideMark/>
          </w:tcPr>
          <w:p w14:paraId="15294797"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6BAC3B21"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38.214</w:t>
            </w:r>
          </w:p>
        </w:tc>
        <w:tc>
          <w:tcPr>
            <w:tcW w:w="5400" w:type="dxa"/>
            <w:tcBorders>
              <w:top w:val="nil"/>
              <w:left w:val="nil"/>
              <w:bottom w:val="nil"/>
              <w:right w:val="nil"/>
            </w:tcBorders>
            <w:shd w:val="clear" w:color="auto" w:fill="auto"/>
            <w:hideMark/>
          </w:tcPr>
          <w:p w14:paraId="49654192" w14:textId="77777777" w:rsidR="00267D95" w:rsidRPr="00700246" w:rsidRDefault="00267D95" w:rsidP="00FD6BE0">
            <w:pPr>
              <w:rPr>
                <w:rFonts w:ascii="Arial" w:hAnsi="Arial" w:cs="Arial"/>
                <w:sz w:val="16"/>
                <w:szCs w:val="16"/>
                <w:lang w:eastAsia="sv-SE"/>
              </w:rPr>
            </w:pPr>
            <w:r w:rsidRPr="00700246">
              <w:rPr>
                <w:rFonts w:ascii="Arial" w:hAnsi="Arial" w:cs="Arial"/>
                <w:sz w:val="16"/>
                <w:szCs w:val="16"/>
                <w:lang w:eastAsia="sv-SE"/>
              </w:rPr>
              <w:t xml:space="preserve">Draft CR to 38.214 clarifying 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p>
        </w:tc>
        <w:tc>
          <w:tcPr>
            <w:tcW w:w="1480" w:type="dxa"/>
            <w:tcBorders>
              <w:top w:val="nil"/>
              <w:left w:val="nil"/>
              <w:bottom w:val="nil"/>
              <w:right w:val="nil"/>
            </w:tcBorders>
            <w:shd w:val="clear" w:color="auto" w:fill="auto"/>
            <w:hideMark/>
          </w:tcPr>
          <w:p w14:paraId="4C915D1F" w14:textId="77777777" w:rsidR="00267D95" w:rsidRPr="00700246" w:rsidRDefault="00267D95" w:rsidP="00FD6BE0">
            <w:pPr>
              <w:rPr>
                <w:rFonts w:ascii="Arial" w:hAnsi="Arial" w:cs="Arial"/>
                <w:sz w:val="16"/>
                <w:szCs w:val="16"/>
                <w:lang w:val="sv-SE" w:eastAsia="sv-SE"/>
              </w:rPr>
            </w:pPr>
            <w:r w:rsidRPr="00700246">
              <w:rPr>
                <w:rFonts w:ascii="Arial" w:hAnsi="Arial" w:cs="Arial"/>
                <w:sz w:val="16"/>
                <w:szCs w:val="16"/>
                <w:lang w:val="sv-SE" w:eastAsia="sv-SE"/>
              </w:rPr>
              <w:t>Ericsson</w:t>
            </w:r>
          </w:p>
        </w:tc>
      </w:tr>
      <w:tr w:rsidR="00267D95" w:rsidRPr="00700246" w14:paraId="0267D1B9" w14:textId="77777777" w:rsidTr="00FD6BE0">
        <w:trPr>
          <w:trHeight w:val="300"/>
        </w:trPr>
        <w:tc>
          <w:tcPr>
            <w:tcW w:w="1220" w:type="dxa"/>
            <w:tcBorders>
              <w:top w:val="nil"/>
              <w:left w:val="nil"/>
              <w:bottom w:val="nil"/>
              <w:right w:val="nil"/>
            </w:tcBorders>
            <w:shd w:val="clear" w:color="auto" w:fill="auto"/>
            <w:hideMark/>
          </w:tcPr>
          <w:p w14:paraId="5EF39DE1" w14:textId="77777777" w:rsidR="00267D95" w:rsidRPr="00700246" w:rsidRDefault="00E2040A" w:rsidP="00FD6BE0">
            <w:pPr>
              <w:rPr>
                <w:rFonts w:ascii="Arial" w:hAnsi="Arial" w:cs="Arial"/>
                <w:b/>
                <w:bCs/>
                <w:color w:val="0000FF"/>
                <w:sz w:val="16"/>
                <w:szCs w:val="16"/>
                <w:u w:val="single"/>
                <w:lang w:val="sv-SE" w:eastAsia="sv-SE"/>
              </w:rPr>
            </w:pPr>
            <w:hyperlink r:id="rId12" w:history="1">
              <w:r w:rsidR="00267D95" w:rsidRPr="00700246">
                <w:rPr>
                  <w:rFonts w:ascii="Arial" w:hAnsi="Arial" w:cs="Arial"/>
                  <w:b/>
                  <w:bCs/>
                  <w:color w:val="0000FF"/>
                  <w:sz w:val="16"/>
                  <w:szCs w:val="16"/>
                  <w:u w:val="single"/>
                  <w:lang w:val="sv-SE" w:eastAsia="sv-SE"/>
                </w:rPr>
                <w:t>R1-1905138</w:t>
              </w:r>
            </w:hyperlink>
          </w:p>
        </w:tc>
        <w:tc>
          <w:tcPr>
            <w:tcW w:w="1000" w:type="dxa"/>
            <w:tcBorders>
              <w:top w:val="nil"/>
              <w:left w:val="nil"/>
              <w:bottom w:val="nil"/>
              <w:right w:val="nil"/>
            </w:tcBorders>
            <w:shd w:val="clear" w:color="auto" w:fill="auto"/>
            <w:hideMark/>
          </w:tcPr>
          <w:p w14:paraId="42FCA943" w14:textId="77777777" w:rsidR="00267D95" w:rsidRPr="00700246" w:rsidRDefault="00267D95" w:rsidP="00FD6BE0">
            <w:pPr>
              <w:jc w:val="center"/>
              <w:rPr>
                <w:rFonts w:ascii="Arial" w:hAnsi="Arial" w:cs="Arial"/>
                <w:sz w:val="16"/>
                <w:szCs w:val="16"/>
                <w:lang w:val="sv-SE" w:eastAsia="sv-SE"/>
              </w:rPr>
            </w:pPr>
            <w:r w:rsidRPr="0070024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71F65816" w14:textId="77777777" w:rsidR="00267D95" w:rsidRPr="00700246" w:rsidRDefault="00267D95" w:rsidP="00FD6BE0">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hideMark/>
          </w:tcPr>
          <w:p w14:paraId="129E41A6" w14:textId="77777777" w:rsidR="00267D95" w:rsidRPr="00700246" w:rsidRDefault="00267D95" w:rsidP="00FD6BE0">
            <w:pPr>
              <w:rPr>
                <w:rFonts w:ascii="Arial" w:hAnsi="Arial" w:cs="Arial"/>
                <w:sz w:val="16"/>
                <w:szCs w:val="16"/>
                <w:lang w:eastAsia="sv-SE"/>
              </w:rPr>
            </w:pPr>
            <w:r w:rsidRPr="00700246">
              <w:rPr>
                <w:rFonts w:ascii="Arial" w:hAnsi="Arial" w:cs="Arial"/>
                <w:sz w:val="16"/>
                <w:szCs w:val="16"/>
                <w:lang w:eastAsia="sv-SE"/>
              </w:rPr>
              <w:t xml:space="preserve">Calculation of </w:t>
            </w:r>
            <w:proofErr w:type="spellStart"/>
            <w:r w:rsidRPr="00700246">
              <w:rPr>
                <w:rFonts w:ascii="Arial" w:hAnsi="Arial" w:cs="Arial"/>
                <w:sz w:val="16"/>
                <w:szCs w:val="16"/>
                <w:lang w:eastAsia="sv-SE"/>
              </w:rPr>
              <w:t>DataRate</w:t>
            </w:r>
            <w:proofErr w:type="spellEnd"/>
            <w:r w:rsidRPr="00700246">
              <w:rPr>
                <w:rFonts w:ascii="Arial" w:hAnsi="Arial" w:cs="Arial"/>
                <w:sz w:val="16"/>
                <w:szCs w:val="16"/>
                <w:lang w:eastAsia="sv-SE"/>
              </w:rPr>
              <w:t xml:space="preserve"> and </w:t>
            </w:r>
            <w:proofErr w:type="spellStart"/>
            <w:r w:rsidRPr="00700246">
              <w:rPr>
                <w:rFonts w:ascii="Arial" w:hAnsi="Arial" w:cs="Arial"/>
                <w:sz w:val="16"/>
                <w:szCs w:val="16"/>
                <w:lang w:eastAsia="sv-SE"/>
              </w:rPr>
              <w:t>DataRateCC</w:t>
            </w:r>
            <w:proofErr w:type="spellEnd"/>
            <w:r w:rsidRPr="00700246">
              <w:rPr>
                <w:rFonts w:ascii="Arial" w:hAnsi="Arial" w:cs="Arial"/>
                <w:sz w:val="16"/>
                <w:szCs w:val="16"/>
                <w:lang w:eastAsia="sv-SE"/>
              </w:rPr>
              <w:t xml:space="preserve"> in 38.214</w:t>
            </w:r>
          </w:p>
        </w:tc>
        <w:tc>
          <w:tcPr>
            <w:tcW w:w="1480" w:type="dxa"/>
            <w:tcBorders>
              <w:top w:val="nil"/>
              <w:left w:val="nil"/>
              <w:bottom w:val="nil"/>
              <w:right w:val="nil"/>
            </w:tcBorders>
            <w:shd w:val="clear" w:color="auto" w:fill="auto"/>
            <w:hideMark/>
          </w:tcPr>
          <w:p w14:paraId="5C49484E" w14:textId="77777777" w:rsidR="00267D95" w:rsidRPr="00700246" w:rsidRDefault="00267D95" w:rsidP="00FD6BE0">
            <w:pPr>
              <w:rPr>
                <w:rFonts w:ascii="Arial" w:hAnsi="Arial" w:cs="Arial"/>
                <w:sz w:val="16"/>
                <w:szCs w:val="16"/>
                <w:lang w:val="sv-SE" w:eastAsia="sv-SE"/>
              </w:rPr>
            </w:pPr>
            <w:r w:rsidRPr="00700246">
              <w:rPr>
                <w:rFonts w:ascii="Arial" w:hAnsi="Arial" w:cs="Arial"/>
                <w:sz w:val="16"/>
                <w:szCs w:val="16"/>
                <w:lang w:val="sv-SE" w:eastAsia="sv-SE"/>
              </w:rPr>
              <w:t>Ericsson</w:t>
            </w:r>
          </w:p>
        </w:tc>
      </w:tr>
      <w:tr w:rsidR="00267D95" w:rsidRPr="00A55598" w14:paraId="73BD2DEA" w14:textId="77777777" w:rsidTr="00FD6BE0">
        <w:trPr>
          <w:trHeight w:val="300"/>
        </w:trPr>
        <w:tc>
          <w:tcPr>
            <w:tcW w:w="1220" w:type="dxa"/>
            <w:tcBorders>
              <w:top w:val="nil"/>
              <w:left w:val="nil"/>
              <w:bottom w:val="nil"/>
              <w:right w:val="nil"/>
            </w:tcBorders>
            <w:shd w:val="clear" w:color="auto" w:fill="auto"/>
          </w:tcPr>
          <w:p w14:paraId="63E56392" w14:textId="77777777" w:rsidR="00267D95" w:rsidRPr="00A55598" w:rsidRDefault="00267D95" w:rsidP="00FD6BE0">
            <w:pPr>
              <w:spacing w:after="160" w:line="259" w:lineRule="auto"/>
              <w:rPr>
                <w:rFonts w:ascii="Arial" w:hAnsi="Arial" w:cs="Arial"/>
                <w:b/>
                <w:bCs/>
                <w:color w:val="0000FF"/>
                <w:sz w:val="16"/>
                <w:szCs w:val="16"/>
                <w:u w:val="single"/>
                <w:lang w:val="sv-SE" w:eastAsia="sv-SE"/>
              </w:rPr>
            </w:pPr>
          </w:p>
        </w:tc>
        <w:tc>
          <w:tcPr>
            <w:tcW w:w="1000" w:type="dxa"/>
            <w:tcBorders>
              <w:top w:val="nil"/>
              <w:left w:val="nil"/>
              <w:bottom w:val="nil"/>
              <w:right w:val="nil"/>
            </w:tcBorders>
            <w:shd w:val="clear" w:color="auto" w:fill="auto"/>
          </w:tcPr>
          <w:p w14:paraId="7229CF2D" w14:textId="77777777" w:rsidR="00267D95" w:rsidRPr="00A55598" w:rsidRDefault="00267D95" w:rsidP="00FD6BE0">
            <w:pPr>
              <w:jc w:val="center"/>
              <w:rPr>
                <w:rFonts w:ascii="Arial" w:hAnsi="Arial" w:cs="Arial"/>
                <w:sz w:val="16"/>
                <w:szCs w:val="16"/>
                <w:lang w:val="sv-SE" w:eastAsia="sv-SE"/>
              </w:rPr>
            </w:pPr>
          </w:p>
        </w:tc>
        <w:tc>
          <w:tcPr>
            <w:tcW w:w="1000" w:type="dxa"/>
            <w:tcBorders>
              <w:top w:val="nil"/>
              <w:left w:val="nil"/>
              <w:bottom w:val="nil"/>
              <w:right w:val="nil"/>
            </w:tcBorders>
            <w:shd w:val="clear" w:color="auto" w:fill="auto"/>
          </w:tcPr>
          <w:p w14:paraId="48FDDAD9" w14:textId="77777777" w:rsidR="00267D95" w:rsidRPr="00A55598" w:rsidRDefault="00267D95" w:rsidP="00FD6BE0">
            <w:pPr>
              <w:jc w:val="center"/>
              <w:rPr>
                <w:rFonts w:ascii="Arial" w:hAnsi="Arial" w:cs="Arial"/>
                <w:sz w:val="16"/>
                <w:szCs w:val="16"/>
                <w:lang w:val="sv-SE" w:eastAsia="sv-SE"/>
              </w:rPr>
            </w:pPr>
          </w:p>
        </w:tc>
        <w:tc>
          <w:tcPr>
            <w:tcW w:w="5400" w:type="dxa"/>
            <w:tcBorders>
              <w:top w:val="nil"/>
              <w:left w:val="nil"/>
              <w:bottom w:val="nil"/>
              <w:right w:val="nil"/>
            </w:tcBorders>
            <w:shd w:val="clear" w:color="auto" w:fill="auto"/>
          </w:tcPr>
          <w:p w14:paraId="4DC18714" w14:textId="77777777" w:rsidR="00267D95" w:rsidRPr="00A55598" w:rsidRDefault="00267D95" w:rsidP="00FD6BE0">
            <w:pPr>
              <w:rPr>
                <w:rFonts w:ascii="Arial" w:hAnsi="Arial" w:cs="Arial"/>
                <w:sz w:val="16"/>
                <w:szCs w:val="16"/>
                <w:lang w:eastAsia="sv-SE"/>
              </w:rPr>
            </w:pPr>
          </w:p>
        </w:tc>
        <w:tc>
          <w:tcPr>
            <w:tcW w:w="1480" w:type="dxa"/>
            <w:tcBorders>
              <w:top w:val="nil"/>
              <w:left w:val="nil"/>
              <w:bottom w:val="nil"/>
              <w:right w:val="nil"/>
            </w:tcBorders>
            <w:shd w:val="clear" w:color="auto" w:fill="auto"/>
          </w:tcPr>
          <w:p w14:paraId="1467F8B7" w14:textId="77777777" w:rsidR="00267D95" w:rsidRPr="00A55598" w:rsidRDefault="00267D95" w:rsidP="00FD6BE0">
            <w:pPr>
              <w:rPr>
                <w:rFonts w:ascii="Arial" w:hAnsi="Arial" w:cs="Arial"/>
                <w:sz w:val="16"/>
                <w:szCs w:val="16"/>
                <w:lang w:val="sv-SE" w:eastAsia="sv-SE"/>
              </w:rPr>
            </w:pPr>
          </w:p>
        </w:tc>
      </w:tr>
    </w:tbl>
    <w:p w14:paraId="05610C0A" w14:textId="36716EA5" w:rsidR="00F30B43" w:rsidRDefault="00F30B43" w:rsidP="00F30B43">
      <w:pPr>
        <w:pStyle w:val="BodyText"/>
      </w:pPr>
      <w:r w:rsidRPr="00814EAE">
        <w:rPr>
          <w:b/>
          <w:highlight w:val="yellow"/>
        </w:rPr>
        <w:t>Offline discussion:</w:t>
      </w:r>
      <w:r w:rsidRPr="00267D95">
        <w:rPr>
          <w:b/>
        </w:rPr>
        <w:t xml:space="preserve"> Companies are encouraged to talk to Ericsson (</w:t>
      </w:r>
      <w:r>
        <w:rPr>
          <w:b/>
        </w:rPr>
        <w:t>Ajit</w:t>
      </w:r>
      <w:r w:rsidRPr="00267D95">
        <w:rPr>
          <w:b/>
        </w:rPr>
        <w:t>) on the draft CR in R1-19051</w:t>
      </w:r>
      <w:r>
        <w:rPr>
          <w:b/>
        </w:rPr>
        <w:t>37</w:t>
      </w:r>
      <w:r w:rsidRPr="00267D95">
        <w:rPr>
          <w:b/>
        </w:rPr>
        <w:t>.</w:t>
      </w:r>
    </w:p>
    <w:p w14:paraId="0E63C68B" w14:textId="77777777" w:rsidR="00267D95" w:rsidRPr="00267D95" w:rsidRDefault="00267D95" w:rsidP="00844C41">
      <w:pPr>
        <w:pStyle w:val="BodyText"/>
        <w:rPr>
          <w:b/>
        </w:rPr>
      </w:pPr>
    </w:p>
    <w:p w14:paraId="5B378F29" w14:textId="77777777" w:rsidR="008A5903" w:rsidRDefault="008A5903" w:rsidP="008A5903">
      <w:pPr>
        <w:pStyle w:val="Heading1"/>
      </w:pPr>
      <w:r>
        <w:t>UEs not capable of full duplex</w:t>
      </w:r>
    </w:p>
    <w:p w14:paraId="7D7C0F67" w14:textId="00E8BAD9" w:rsidR="008A5903" w:rsidRDefault="008A5903" w:rsidP="008A5903">
      <w:pPr>
        <w:pStyle w:val="BodyText"/>
      </w:pPr>
      <w:r>
        <w:t xml:space="preserve">UEs not capable of full </w:t>
      </w:r>
      <w:r w:rsidR="00EB0252">
        <w:t>duplex</w:t>
      </w:r>
      <w:r>
        <w:t xml:space="preserve"> </w:t>
      </w:r>
      <w:r w:rsidR="00EB0252">
        <w:t>communication</w:t>
      </w:r>
      <w:r>
        <w:t xml:space="preserve"> need a minimum guard time between UL and DL. This is captures in 38.211 but the current text is ambiguous and not aligned with the description in RAN2 and RAN4.</w:t>
      </w:r>
    </w:p>
    <w:p w14:paraId="1B67D7C2" w14:textId="77777777" w:rsidR="008A5903" w:rsidRDefault="008A5903" w:rsidP="008A5903">
      <w:pPr>
        <w:pStyle w:val="BodyText"/>
      </w:pPr>
    </w:p>
    <w:tbl>
      <w:tblPr>
        <w:tblW w:w="14000" w:type="dxa"/>
        <w:tblCellMar>
          <w:left w:w="70" w:type="dxa"/>
          <w:right w:w="70" w:type="dxa"/>
        </w:tblCellMar>
        <w:tblLook w:val="04A0" w:firstRow="1" w:lastRow="0" w:firstColumn="1" w:lastColumn="0" w:noHBand="0" w:noVBand="1"/>
      </w:tblPr>
      <w:tblGrid>
        <w:gridCol w:w="1276"/>
        <w:gridCol w:w="709"/>
        <w:gridCol w:w="1276"/>
        <w:gridCol w:w="7659"/>
        <w:gridCol w:w="3080"/>
      </w:tblGrid>
      <w:tr w:rsidR="008A5903" w:rsidRPr="00EB3731" w14:paraId="1258A999" w14:textId="77777777" w:rsidTr="008A5903">
        <w:trPr>
          <w:trHeight w:val="300"/>
        </w:trPr>
        <w:tc>
          <w:tcPr>
            <w:tcW w:w="1276" w:type="dxa"/>
            <w:tcBorders>
              <w:top w:val="nil"/>
              <w:left w:val="nil"/>
              <w:bottom w:val="nil"/>
              <w:right w:val="nil"/>
            </w:tcBorders>
            <w:shd w:val="clear" w:color="auto" w:fill="auto"/>
            <w:hideMark/>
          </w:tcPr>
          <w:p w14:paraId="79CCF255" w14:textId="77777777" w:rsidR="008A5903" w:rsidRPr="008A5903" w:rsidRDefault="00E2040A" w:rsidP="00561F0D">
            <w:pPr>
              <w:rPr>
                <w:rStyle w:val="Hyperlink"/>
                <w:lang w:val="sv-SE" w:eastAsia="sv-SE"/>
              </w:rPr>
            </w:pPr>
            <w:hyperlink r:id="rId13" w:history="1">
              <w:r w:rsidR="008A5903" w:rsidRPr="008A5903">
                <w:rPr>
                  <w:rStyle w:val="Hyperlink"/>
                  <w:rFonts w:ascii="Arial" w:hAnsi="Arial" w:cs="Arial"/>
                  <w:b/>
                  <w:bCs/>
                  <w:sz w:val="16"/>
                  <w:szCs w:val="16"/>
                  <w:lang w:val="sv-SE" w:eastAsia="sv-SE"/>
                </w:rPr>
                <w:t>R1-1905178</w:t>
              </w:r>
            </w:hyperlink>
          </w:p>
        </w:tc>
        <w:tc>
          <w:tcPr>
            <w:tcW w:w="709" w:type="dxa"/>
            <w:tcBorders>
              <w:top w:val="nil"/>
              <w:left w:val="nil"/>
              <w:bottom w:val="nil"/>
              <w:right w:val="nil"/>
            </w:tcBorders>
            <w:shd w:val="clear" w:color="auto" w:fill="auto"/>
            <w:hideMark/>
          </w:tcPr>
          <w:p w14:paraId="4679A44F"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43A1473C" w14:textId="77777777" w:rsidR="008A5903" w:rsidRPr="00EB3731" w:rsidRDefault="008A5903"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1D36AF27" w14:textId="77777777" w:rsidR="008A5903" w:rsidRPr="00EB3731" w:rsidRDefault="008A5903"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c>
          <w:tcPr>
            <w:tcW w:w="3080" w:type="dxa"/>
            <w:tcBorders>
              <w:top w:val="nil"/>
              <w:left w:val="nil"/>
              <w:bottom w:val="nil"/>
              <w:right w:val="nil"/>
            </w:tcBorders>
            <w:shd w:val="clear" w:color="auto" w:fill="auto"/>
            <w:hideMark/>
          </w:tcPr>
          <w:p w14:paraId="55EA234A" w14:textId="77777777" w:rsidR="008A5903" w:rsidRPr="00EB3731" w:rsidRDefault="008A5903" w:rsidP="00561F0D">
            <w:pPr>
              <w:rPr>
                <w:rFonts w:ascii="Arial" w:hAnsi="Arial" w:cs="Arial"/>
                <w:sz w:val="16"/>
                <w:szCs w:val="16"/>
                <w:lang w:val="sv-SE" w:eastAsia="sv-SE"/>
              </w:rPr>
            </w:pPr>
            <w:r w:rsidRPr="00EB3731">
              <w:rPr>
                <w:rFonts w:ascii="Arial" w:hAnsi="Arial" w:cs="Arial"/>
                <w:sz w:val="16"/>
                <w:szCs w:val="16"/>
                <w:lang w:val="sv-SE" w:eastAsia="sv-SE"/>
              </w:rPr>
              <w:t>Ericsson</w:t>
            </w:r>
          </w:p>
        </w:tc>
      </w:tr>
      <w:tr w:rsidR="00EB0252" w:rsidRPr="00EB3731" w14:paraId="371B59D2" w14:textId="77777777" w:rsidTr="00561F0D">
        <w:trPr>
          <w:gridAfter w:val="1"/>
          <w:wAfter w:w="3080" w:type="dxa"/>
          <w:trHeight w:val="300"/>
        </w:trPr>
        <w:tc>
          <w:tcPr>
            <w:tcW w:w="1276" w:type="dxa"/>
            <w:tcBorders>
              <w:top w:val="nil"/>
              <w:left w:val="nil"/>
              <w:bottom w:val="nil"/>
              <w:right w:val="nil"/>
            </w:tcBorders>
            <w:shd w:val="clear" w:color="auto" w:fill="auto"/>
            <w:hideMark/>
          </w:tcPr>
          <w:p w14:paraId="635B0771" w14:textId="3B46C1EF" w:rsidR="00EB0252" w:rsidRPr="008A5903" w:rsidRDefault="00E2040A" w:rsidP="00561F0D">
            <w:pPr>
              <w:rPr>
                <w:rStyle w:val="Hyperlink"/>
                <w:lang w:val="sv-SE" w:eastAsia="sv-SE"/>
              </w:rPr>
            </w:pPr>
            <w:hyperlink r:id="rId14" w:history="1">
              <w:r w:rsidR="00EB0252" w:rsidRPr="008A5903">
                <w:rPr>
                  <w:rStyle w:val="Hyperlink"/>
                  <w:rFonts w:ascii="Arial" w:hAnsi="Arial" w:cs="Arial"/>
                  <w:b/>
                  <w:bCs/>
                  <w:sz w:val="16"/>
                  <w:szCs w:val="16"/>
                  <w:lang w:val="sv-SE" w:eastAsia="sv-SE"/>
                </w:rPr>
                <w:t>R1-190</w:t>
              </w:r>
              <w:r w:rsidR="00EB0252">
                <w:rPr>
                  <w:rStyle w:val="Hyperlink"/>
                  <w:rFonts w:ascii="Arial" w:hAnsi="Arial" w:cs="Arial"/>
                  <w:b/>
                  <w:bCs/>
                  <w:sz w:val="16"/>
                  <w:szCs w:val="16"/>
                  <w:lang w:val="sv-SE" w:eastAsia="sv-SE"/>
                </w:rPr>
                <w:t>5516</w:t>
              </w:r>
            </w:hyperlink>
          </w:p>
        </w:tc>
        <w:tc>
          <w:tcPr>
            <w:tcW w:w="709" w:type="dxa"/>
            <w:tcBorders>
              <w:top w:val="nil"/>
              <w:left w:val="nil"/>
              <w:bottom w:val="nil"/>
              <w:right w:val="nil"/>
            </w:tcBorders>
            <w:shd w:val="clear" w:color="auto" w:fill="auto"/>
            <w:hideMark/>
          </w:tcPr>
          <w:p w14:paraId="36395DC8"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7.1.3</w:t>
            </w:r>
          </w:p>
        </w:tc>
        <w:tc>
          <w:tcPr>
            <w:tcW w:w="1276" w:type="dxa"/>
            <w:tcBorders>
              <w:top w:val="nil"/>
              <w:left w:val="nil"/>
              <w:bottom w:val="nil"/>
              <w:right w:val="nil"/>
            </w:tcBorders>
            <w:shd w:val="clear" w:color="auto" w:fill="auto"/>
            <w:hideMark/>
          </w:tcPr>
          <w:p w14:paraId="51CF926E" w14:textId="77777777" w:rsidR="00EB0252" w:rsidRPr="00EB3731" w:rsidRDefault="00EB0252" w:rsidP="00561F0D">
            <w:pPr>
              <w:jc w:val="center"/>
              <w:rPr>
                <w:rFonts w:ascii="Arial" w:hAnsi="Arial" w:cs="Arial"/>
                <w:sz w:val="16"/>
                <w:szCs w:val="16"/>
                <w:lang w:val="sv-SE" w:eastAsia="sv-SE"/>
              </w:rPr>
            </w:pPr>
            <w:r w:rsidRPr="00EB3731">
              <w:rPr>
                <w:rFonts w:ascii="Arial" w:hAnsi="Arial" w:cs="Arial"/>
                <w:sz w:val="16"/>
                <w:szCs w:val="16"/>
                <w:lang w:val="sv-SE" w:eastAsia="sv-SE"/>
              </w:rPr>
              <w:t>38.211</w:t>
            </w:r>
          </w:p>
        </w:tc>
        <w:tc>
          <w:tcPr>
            <w:tcW w:w="7659" w:type="dxa"/>
            <w:tcBorders>
              <w:top w:val="nil"/>
              <w:left w:val="nil"/>
              <w:bottom w:val="nil"/>
              <w:right w:val="nil"/>
            </w:tcBorders>
            <w:shd w:val="clear" w:color="auto" w:fill="auto"/>
            <w:hideMark/>
          </w:tcPr>
          <w:p w14:paraId="23315876" w14:textId="77777777" w:rsidR="00EB0252" w:rsidRPr="00EB3731" w:rsidRDefault="00EB0252" w:rsidP="00561F0D">
            <w:pPr>
              <w:rPr>
                <w:rFonts w:ascii="Arial" w:hAnsi="Arial" w:cs="Arial"/>
                <w:sz w:val="16"/>
                <w:szCs w:val="16"/>
                <w:lang w:eastAsia="sv-SE"/>
              </w:rPr>
            </w:pPr>
            <w:r w:rsidRPr="00EB3731">
              <w:rPr>
                <w:rFonts w:ascii="Arial" w:hAnsi="Arial" w:cs="Arial"/>
                <w:sz w:val="16"/>
                <w:szCs w:val="16"/>
                <w:lang w:eastAsia="sv-SE"/>
              </w:rPr>
              <w:t>Clarification regarding non-full-duplex UE communication</w:t>
            </w:r>
          </w:p>
        </w:tc>
      </w:tr>
    </w:tbl>
    <w:p w14:paraId="7F68BA38" w14:textId="77777777" w:rsidR="00267D95" w:rsidRDefault="00267D95" w:rsidP="00267D95">
      <w:pPr>
        <w:pStyle w:val="BodyText"/>
      </w:pPr>
    </w:p>
    <w:p w14:paraId="6FBCF92A" w14:textId="5092A600" w:rsidR="00267D95" w:rsidRDefault="00267D95" w:rsidP="00267D95">
      <w:pPr>
        <w:pStyle w:val="BodyText"/>
      </w:pPr>
      <w:r w:rsidRPr="00814EAE">
        <w:rPr>
          <w:b/>
          <w:highlight w:val="yellow"/>
        </w:rPr>
        <w:t>Offline discussion:</w:t>
      </w:r>
      <w:r w:rsidRPr="00267D95">
        <w:rPr>
          <w:b/>
        </w:rPr>
        <w:t xml:space="preserve"> Companies are encouraged to talk to Ericsson (</w:t>
      </w:r>
      <w:r>
        <w:rPr>
          <w:b/>
        </w:rPr>
        <w:t>Jianwei</w:t>
      </w:r>
      <w:r w:rsidRPr="00267D95">
        <w:rPr>
          <w:b/>
        </w:rPr>
        <w:t>) on the draft CR in R1-19051</w:t>
      </w:r>
      <w:r>
        <w:rPr>
          <w:b/>
        </w:rPr>
        <w:t>78</w:t>
      </w:r>
      <w:r w:rsidRPr="00267D95">
        <w:rPr>
          <w:b/>
        </w:rPr>
        <w:t>.</w:t>
      </w:r>
    </w:p>
    <w:p w14:paraId="750BA7F6" w14:textId="77777777" w:rsidR="008A5903" w:rsidRPr="00844C41" w:rsidRDefault="008A5903" w:rsidP="001F78E5">
      <w:pPr>
        <w:pStyle w:val="BodyText"/>
      </w:pPr>
    </w:p>
    <w:sectPr w:rsidR="008A5903" w:rsidRPr="00844C4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7642D" w14:textId="77777777" w:rsidR="00E2040A" w:rsidRDefault="00E2040A" w:rsidP="00896408">
      <w:r>
        <w:separator/>
      </w:r>
    </w:p>
  </w:endnote>
  <w:endnote w:type="continuationSeparator" w:id="0">
    <w:p w14:paraId="5DAC3789" w14:textId="77777777" w:rsidR="00E2040A" w:rsidRDefault="00E2040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7000A" w14:textId="77777777" w:rsidR="00E2040A" w:rsidRDefault="00E2040A" w:rsidP="00896408">
      <w:r>
        <w:separator/>
      </w:r>
    </w:p>
  </w:footnote>
  <w:footnote w:type="continuationSeparator" w:id="0">
    <w:p w14:paraId="5F1B87DA" w14:textId="77777777" w:rsidR="00E2040A" w:rsidRDefault="00E2040A"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6600CF"/>
    <w:multiLevelType w:val="hybridMultilevel"/>
    <w:tmpl w:val="0A10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1"/>
  </w:num>
  <w:num w:numId="3">
    <w:abstractNumId w:val="14"/>
  </w:num>
  <w:num w:numId="4">
    <w:abstractNumId w:val="9"/>
  </w:num>
  <w:num w:numId="5">
    <w:abstractNumId w:val="7"/>
  </w:num>
  <w:num w:numId="6">
    <w:abstractNumId w:val="6"/>
  </w:num>
  <w:num w:numId="7">
    <w:abstractNumId w:val="15"/>
  </w:num>
  <w:num w:numId="8">
    <w:abstractNumId w:val="0"/>
  </w:num>
  <w:num w:numId="9">
    <w:abstractNumId w:val="10"/>
  </w:num>
  <w:num w:numId="10">
    <w:abstractNumId w:val="5"/>
  </w:num>
  <w:num w:numId="11">
    <w:abstractNumId w:val="11"/>
  </w:num>
  <w:num w:numId="12">
    <w:abstractNumId w:val="13"/>
  </w:num>
  <w:num w:numId="13">
    <w:abstractNumId w:val="3"/>
  </w:num>
  <w:num w:numId="14">
    <w:abstractNumId w:val="4"/>
  </w:num>
  <w:num w:numId="15">
    <w:abstractNumId w:val="8"/>
  </w:num>
  <w:num w:numId="16">
    <w:abstractNumId w:val="12"/>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1A78"/>
    <w:rsid w:val="00015211"/>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0993"/>
    <w:rsid w:val="000A67C9"/>
    <w:rsid w:val="000B2B1D"/>
    <w:rsid w:val="000B6961"/>
    <w:rsid w:val="000C19A8"/>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48A"/>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85385"/>
    <w:rsid w:val="0019011E"/>
    <w:rsid w:val="001921E4"/>
    <w:rsid w:val="00192A1D"/>
    <w:rsid w:val="001957AD"/>
    <w:rsid w:val="0019729A"/>
    <w:rsid w:val="00197FA0"/>
    <w:rsid w:val="001A38FE"/>
    <w:rsid w:val="001B5A9D"/>
    <w:rsid w:val="001B6357"/>
    <w:rsid w:val="001B64CA"/>
    <w:rsid w:val="001B7365"/>
    <w:rsid w:val="001C1939"/>
    <w:rsid w:val="001C36F0"/>
    <w:rsid w:val="001D38EB"/>
    <w:rsid w:val="001E16FD"/>
    <w:rsid w:val="001E2FED"/>
    <w:rsid w:val="001E31D1"/>
    <w:rsid w:val="001E5AFE"/>
    <w:rsid w:val="001F5876"/>
    <w:rsid w:val="001F6236"/>
    <w:rsid w:val="001F78E5"/>
    <w:rsid w:val="002023FE"/>
    <w:rsid w:val="00207DA5"/>
    <w:rsid w:val="00214481"/>
    <w:rsid w:val="002221E7"/>
    <w:rsid w:val="00224D3B"/>
    <w:rsid w:val="002356F2"/>
    <w:rsid w:val="00245781"/>
    <w:rsid w:val="002457E3"/>
    <w:rsid w:val="002553B4"/>
    <w:rsid w:val="00257D37"/>
    <w:rsid w:val="00262648"/>
    <w:rsid w:val="00262FC3"/>
    <w:rsid w:val="0026503E"/>
    <w:rsid w:val="00266FBA"/>
    <w:rsid w:val="00267D95"/>
    <w:rsid w:val="00277522"/>
    <w:rsid w:val="0028065B"/>
    <w:rsid w:val="00285E1F"/>
    <w:rsid w:val="00286B6D"/>
    <w:rsid w:val="002924D2"/>
    <w:rsid w:val="00293525"/>
    <w:rsid w:val="0029378A"/>
    <w:rsid w:val="00297615"/>
    <w:rsid w:val="002A519F"/>
    <w:rsid w:val="002A5261"/>
    <w:rsid w:val="002B0DDD"/>
    <w:rsid w:val="002B2B45"/>
    <w:rsid w:val="002B59EF"/>
    <w:rsid w:val="002B6A0E"/>
    <w:rsid w:val="002C0BED"/>
    <w:rsid w:val="002C478D"/>
    <w:rsid w:val="002D160B"/>
    <w:rsid w:val="002D263D"/>
    <w:rsid w:val="002D6614"/>
    <w:rsid w:val="002E0FF8"/>
    <w:rsid w:val="002E11C5"/>
    <w:rsid w:val="002E5EDF"/>
    <w:rsid w:val="002E6476"/>
    <w:rsid w:val="002F5496"/>
    <w:rsid w:val="00302EF4"/>
    <w:rsid w:val="00303924"/>
    <w:rsid w:val="00304F1A"/>
    <w:rsid w:val="00305030"/>
    <w:rsid w:val="00316FD2"/>
    <w:rsid w:val="00323896"/>
    <w:rsid w:val="0032534A"/>
    <w:rsid w:val="0033205D"/>
    <w:rsid w:val="00333EC1"/>
    <w:rsid w:val="00334574"/>
    <w:rsid w:val="00341942"/>
    <w:rsid w:val="0034475B"/>
    <w:rsid w:val="0035540F"/>
    <w:rsid w:val="00355E0A"/>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2B9"/>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67CD6"/>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4EEA"/>
    <w:rsid w:val="004C5437"/>
    <w:rsid w:val="004C672E"/>
    <w:rsid w:val="004D257E"/>
    <w:rsid w:val="004D7FE0"/>
    <w:rsid w:val="004E18DE"/>
    <w:rsid w:val="004E7045"/>
    <w:rsid w:val="004F0CF5"/>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374"/>
    <w:rsid w:val="005A2B57"/>
    <w:rsid w:val="005A33E2"/>
    <w:rsid w:val="005B1E30"/>
    <w:rsid w:val="005C05B5"/>
    <w:rsid w:val="005C579E"/>
    <w:rsid w:val="005C59BA"/>
    <w:rsid w:val="005C77FC"/>
    <w:rsid w:val="005D04D6"/>
    <w:rsid w:val="005D1082"/>
    <w:rsid w:val="005D1F07"/>
    <w:rsid w:val="005D316F"/>
    <w:rsid w:val="005D4F8E"/>
    <w:rsid w:val="005E000D"/>
    <w:rsid w:val="005F212E"/>
    <w:rsid w:val="005F6649"/>
    <w:rsid w:val="0060312B"/>
    <w:rsid w:val="00603193"/>
    <w:rsid w:val="00614513"/>
    <w:rsid w:val="00622ED8"/>
    <w:rsid w:val="006249FD"/>
    <w:rsid w:val="00624BEB"/>
    <w:rsid w:val="0062598A"/>
    <w:rsid w:val="0063517D"/>
    <w:rsid w:val="00645E43"/>
    <w:rsid w:val="00655DE4"/>
    <w:rsid w:val="006618EB"/>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48D"/>
    <w:rsid w:val="006B1667"/>
    <w:rsid w:val="006B21CA"/>
    <w:rsid w:val="006B3094"/>
    <w:rsid w:val="006B3431"/>
    <w:rsid w:val="006C3B63"/>
    <w:rsid w:val="006C50C6"/>
    <w:rsid w:val="006C51BB"/>
    <w:rsid w:val="006C7AB7"/>
    <w:rsid w:val="006C7C86"/>
    <w:rsid w:val="006E0A2C"/>
    <w:rsid w:val="006E13D7"/>
    <w:rsid w:val="006E743A"/>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0473"/>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3D6A"/>
    <w:rsid w:val="007C4020"/>
    <w:rsid w:val="007C690E"/>
    <w:rsid w:val="007D0A51"/>
    <w:rsid w:val="007D24BA"/>
    <w:rsid w:val="007D3B64"/>
    <w:rsid w:val="007D5680"/>
    <w:rsid w:val="007E092D"/>
    <w:rsid w:val="007E61F2"/>
    <w:rsid w:val="007F0A3E"/>
    <w:rsid w:val="007F4917"/>
    <w:rsid w:val="007F5DBD"/>
    <w:rsid w:val="00801A66"/>
    <w:rsid w:val="00802580"/>
    <w:rsid w:val="00802FBE"/>
    <w:rsid w:val="00814EAE"/>
    <w:rsid w:val="008172BB"/>
    <w:rsid w:val="008200AA"/>
    <w:rsid w:val="00825EB8"/>
    <w:rsid w:val="00836F02"/>
    <w:rsid w:val="00837814"/>
    <w:rsid w:val="008412FD"/>
    <w:rsid w:val="00841A25"/>
    <w:rsid w:val="00844C41"/>
    <w:rsid w:val="0085312C"/>
    <w:rsid w:val="00854466"/>
    <w:rsid w:val="00854973"/>
    <w:rsid w:val="00856392"/>
    <w:rsid w:val="00857E6D"/>
    <w:rsid w:val="00860654"/>
    <w:rsid w:val="00860E63"/>
    <w:rsid w:val="00862E79"/>
    <w:rsid w:val="00883827"/>
    <w:rsid w:val="008936A5"/>
    <w:rsid w:val="00896408"/>
    <w:rsid w:val="008A0342"/>
    <w:rsid w:val="008A42A7"/>
    <w:rsid w:val="008A5903"/>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0B84"/>
    <w:rsid w:val="009C2725"/>
    <w:rsid w:val="009C560E"/>
    <w:rsid w:val="009D0D08"/>
    <w:rsid w:val="009D7024"/>
    <w:rsid w:val="009E25DD"/>
    <w:rsid w:val="009E46CD"/>
    <w:rsid w:val="009E64FD"/>
    <w:rsid w:val="009F7D8C"/>
    <w:rsid w:val="00A05866"/>
    <w:rsid w:val="00A3315E"/>
    <w:rsid w:val="00A33CD1"/>
    <w:rsid w:val="00A34749"/>
    <w:rsid w:val="00A367A4"/>
    <w:rsid w:val="00A42CFD"/>
    <w:rsid w:val="00A47622"/>
    <w:rsid w:val="00A50792"/>
    <w:rsid w:val="00A55598"/>
    <w:rsid w:val="00A567A6"/>
    <w:rsid w:val="00A57376"/>
    <w:rsid w:val="00A57F10"/>
    <w:rsid w:val="00A6097D"/>
    <w:rsid w:val="00A60F5B"/>
    <w:rsid w:val="00A636C4"/>
    <w:rsid w:val="00A6549D"/>
    <w:rsid w:val="00A71F67"/>
    <w:rsid w:val="00A84885"/>
    <w:rsid w:val="00A85FCC"/>
    <w:rsid w:val="00A86FE6"/>
    <w:rsid w:val="00A876B9"/>
    <w:rsid w:val="00A92581"/>
    <w:rsid w:val="00A95743"/>
    <w:rsid w:val="00AA209A"/>
    <w:rsid w:val="00AA213D"/>
    <w:rsid w:val="00AA21D6"/>
    <w:rsid w:val="00AB2388"/>
    <w:rsid w:val="00AB353D"/>
    <w:rsid w:val="00AB5904"/>
    <w:rsid w:val="00AC5D2E"/>
    <w:rsid w:val="00AC5DE0"/>
    <w:rsid w:val="00AC5E23"/>
    <w:rsid w:val="00AC643E"/>
    <w:rsid w:val="00AD22CF"/>
    <w:rsid w:val="00AD3F75"/>
    <w:rsid w:val="00AD4B8E"/>
    <w:rsid w:val="00AD6F96"/>
    <w:rsid w:val="00AF0F73"/>
    <w:rsid w:val="00AF1D0D"/>
    <w:rsid w:val="00AF510E"/>
    <w:rsid w:val="00AF7C9C"/>
    <w:rsid w:val="00B0209B"/>
    <w:rsid w:val="00B02645"/>
    <w:rsid w:val="00B02AA0"/>
    <w:rsid w:val="00B03ED8"/>
    <w:rsid w:val="00B04A30"/>
    <w:rsid w:val="00B06102"/>
    <w:rsid w:val="00B07314"/>
    <w:rsid w:val="00B12B91"/>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3C22"/>
    <w:rsid w:val="00B949D4"/>
    <w:rsid w:val="00B9752A"/>
    <w:rsid w:val="00BA1494"/>
    <w:rsid w:val="00BA67AF"/>
    <w:rsid w:val="00BA7DF0"/>
    <w:rsid w:val="00BB2430"/>
    <w:rsid w:val="00BB4EDC"/>
    <w:rsid w:val="00BB7B54"/>
    <w:rsid w:val="00BC070F"/>
    <w:rsid w:val="00BC5B4A"/>
    <w:rsid w:val="00BD2325"/>
    <w:rsid w:val="00BE1A22"/>
    <w:rsid w:val="00BE25D1"/>
    <w:rsid w:val="00BE4063"/>
    <w:rsid w:val="00BE496F"/>
    <w:rsid w:val="00BF1D30"/>
    <w:rsid w:val="00BF6ABA"/>
    <w:rsid w:val="00C019D2"/>
    <w:rsid w:val="00C05265"/>
    <w:rsid w:val="00C1560A"/>
    <w:rsid w:val="00C16C91"/>
    <w:rsid w:val="00C21130"/>
    <w:rsid w:val="00C23452"/>
    <w:rsid w:val="00C238BF"/>
    <w:rsid w:val="00C23EBA"/>
    <w:rsid w:val="00C24369"/>
    <w:rsid w:val="00C247C3"/>
    <w:rsid w:val="00C25ED8"/>
    <w:rsid w:val="00C35309"/>
    <w:rsid w:val="00C35F8F"/>
    <w:rsid w:val="00C43A6C"/>
    <w:rsid w:val="00C43D26"/>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4AEB"/>
    <w:rsid w:val="00C97D1D"/>
    <w:rsid w:val="00CA0D39"/>
    <w:rsid w:val="00CA19CE"/>
    <w:rsid w:val="00CA1D86"/>
    <w:rsid w:val="00CA3468"/>
    <w:rsid w:val="00CA4A96"/>
    <w:rsid w:val="00CA5999"/>
    <w:rsid w:val="00CB07D8"/>
    <w:rsid w:val="00CB46B9"/>
    <w:rsid w:val="00CB52AA"/>
    <w:rsid w:val="00CB5652"/>
    <w:rsid w:val="00CB5A40"/>
    <w:rsid w:val="00CB6AA2"/>
    <w:rsid w:val="00CC067C"/>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577DF"/>
    <w:rsid w:val="00D6162E"/>
    <w:rsid w:val="00D62F26"/>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706"/>
    <w:rsid w:val="00DE1BAA"/>
    <w:rsid w:val="00DE3E78"/>
    <w:rsid w:val="00DE57C8"/>
    <w:rsid w:val="00E10C1F"/>
    <w:rsid w:val="00E17223"/>
    <w:rsid w:val="00E2040A"/>
    <w:rsid w:val="00E20E32"/>
    <w:rsid w:val="00E2157C"/>
    <w:rsid w:val="00E25B87"/>
    <w:rsid w:val="00E30C81"/>
    <w:rsid w:val="00E31CCB"/>
    <w:rsid w:val="00E33BAF"/>
    <w:rsid w:val="00E34104"/>
    <w:rsid w:val="00E35A6D"/>
    <w:rsid w:val="00E35E76"/>
    <w:rsid w:val="00E5266E"/>
    <w:rsid w:val="00E53B55"/>
    <w:rsid w:val="00E54271"/>
    <w:rsid w:val="00E55564"/>
    <w:rsid w:val="00E55D5E"/>
    <w:rsid w:val="00E63863"/>
    <w:rsid w:val="00E658DA"/>
    <w:rsid w:val="00E708B5"/>
    <w:rsid w:val="00E71E86"/>
    <w:rsid w:val="00E73C4A"/>
    <w:rsid w:val="00E74BF1"/>
    <w:rsid w:val="00E86352"/>
    <w:rsid w:val="00E908CC"/>
    <w:rsid w:val="00E926CE"/>
    <w:rsid w:val="00E9445D"/>
    <w:rsid w:val="00EA1032"/>
    <w:rsid w:val="00EA119C"/>
    <w:rsid w:val="00EA269B"/>
    <w:rsid w:val="00EB0252"/>
    <w:rsid w:val="00EB1200"/>
    <w:rsid w:val="00EB1B3A"/>
    <w:rsid w:val="00EB26FB"/>
    <w:rsid w:val="00EB2D50"/>
    <w:rsid w:val="00EB2E7D"/>
    <w:rsid w:val="00EB368D"/>
    <w:rsid w:val="00EB3731"/>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24C10"/>
    <w:rsid w:val="00F30B43"/>
    <w:rsid w:val="00F346B4"/>
    <w:rsid w:val="00F36E6A"/>
    <w:rsid w:val="00F43149"/>
    <w:rsid w:val="00F445AC"/>
    <w:rsid w:val="00F451C9"/>
    <w:rsid w:val="00F512F5"/>
    <w:rsid w:val="00F51867"/>
    <w:rsid w:val="00F53F87"/>
    <w:rsid w:val="00F61675"/>
    <w:rsid w:val="00F618ED"/>
    <w:rsid w:val="00F6408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B61BC"/>
    <w:rsid w:val="00FC779C"/>
    <w:rsid w:val="00FC7919"/>
    <w:rsid w:val="00FD0EBD"/>
    <w:rsid w:val="00FD192F"/>
    <w:rsid w:val="00FD1B86"/>
    <w:rsid w:val="00FD4307"/>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62173732">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46189043">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952437473">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144808583">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82882744">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5009222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4277.zip" TargetMode="External"/><Relationship Id="rId13" Type="http://schemas.openxmlformats.org/officeDocument/2006/relationships/hyperlink" Target="http://www.3gpp.org/ftp/tsg_ran/WG1_RL1/TSGR1_96b/Docs/R1-190517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6b/Docs/R1-1905138.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b/Docs/R1-1905137.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ran/WG1_RL1/TSGR1_96b/Docs/R1-1904675.zip" TargetMode="External"/><Relationship Id="rId4" Type="http://schemas.openxmlformats.org/officeDocument/2006/relationships/settings" Target="settings.xml"/><Relationship Id="rId9" Type="http://schemas.openxmlformats.org/officeDocument/2006/relationships/hyperlink" Target="http://www.3gpp.org/ftp/tsg_ran/WG1_RL1/TSGR1_96b/Docs/R1-1905083.zip" TargetMode="External"/><Relationship Id="rId14" Type="http://schemas.openxmlformats.org/officeDocument/2006/relationships/hyperlink" Target="http://www.3gpp.org/ftp/tsg_ran/WG1_RL1/TSGR1_96b/Docs/R1-19055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C9020-1B89-4CB6-A00A-EA1CEEC8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2019-04-02T07:24:00Z</dcterms:created>
  <dcterms:modified xsi:type="dcterms:W3CDTF">2019-04-10T00:03:00Z</dcterms:modified>
</cp:coreProperties>
</file>